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Course number and section (Course name)</w:t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Semester Year</w:t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BSU building  where course meets</w:t>
      </w:r>
      <w:r>
        <w:rPr>
          <w:rFonts w:ascii="Trebuchet MS"/>
          <w:b w:val="1"/>
          <w:bCs w:val="1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Classroom number</w:t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Day(s) of class or on-line</w:t>
      </w:r>
      <w:r>
        <w:rPr>
          <w:rFonts w:ascii="Trebuchet MS"/>
          <w:b w:val="1"/>
          <w:bCs w:val="1"/>
          <w:sz w:val="24"/>
          <w:szCs w:val="24"/>
          <w:rtl w:val="0"/>
          <w:lang w:val="en-US"/>
        </w:rPr>
        <w:t xml:space="preserve"> - 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Time of class or required on-line times</w:t>
      </w:r>
    </w:p>
    <w:p>
      <w:pPr>
        <w:pStyle w:val="Body A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 A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  <w:lang w:val="es-ES_tradnl"/>
        </w:rPr>
        <w:tab/>
        <w:t>Instructor: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Dr./Professor first name and last name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Email: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Type in email address you want students to use (preferably your BSU </w:t>
        <w:tab/>
        <w:tab/>
        <w:t>email)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 xml:space="preserve">Office phone: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Phone number including area code for student use, hours for </w:t>
        <w:tab/>
        <w:tab/>
        <w:t>calls by students (ie - Monday - Friday 8am - 4:30pm only)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Office location: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BSU building and room number or other location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Office hours: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Days and times of office hours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Textbook: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Name of primary textbook, edition, publisher and year published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Supplementary reading: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Name of textbook or other book(s), edition, publisher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and year published for all supplementary reading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sz w:val="24"/>
          <w:szCs w:val="24"/>
          <w:rtl w:val="0"/>
          <w:lang w:val="fr-FR"/>
        </w:rPr>
        <w:tab/>
        <w:t>On-line resources: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Syllabus should be posted in a visible location in Blackboard. </w:t>
        <w:tab/>
        <w:t>Also note information for other on-line resources and how to access (ie - Black</w:t>
      </w:r>
      <w:r>
        <w:rPr>
          <w:color w:val="808080"/>
          <w:sz w:val="24"/>
          <w:szCs w:val="24"/>
          <w:u w:color="808080"/>
          <w:rtl w:val="0"/>
          <w:lang w:val="en-US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board, etc.). Note that videos  must have transcripts available to </w:t>
        <w:tab/>
        <w:t xml:space="preserve">comply with </w:t>
      </w:r>
      <w:r>
        <w:rPr>
          <w:color w:val="808080"/>
          <w:sz w:val="24"/>
          <w:szCs w:val="24"/>
          <w:u w:color="808080"/>
          <w:rtl w:val="0"/>
          <w:lang w:val="en-US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ADA requirements.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color w:val="808080"/>
          <w:sz w:val="24"/>
          <w:szCs w:val="24"/>
          <w:u w:color="808080"/>
          <w:rtl w:val="0"/>
          <w:lang w:val="en-US"/>
        </w:rPr>
        <w:tab/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color w:val="808080"/>
          <w:sz w:val="24"/>
          <w:szCs w:val="24"/>
          <w:u w:color="808080"/>
          <w:rtl w:val="0"/>
          <w:lang w:val="en-US"/>
        </w:rPr>
        <w:tab/>
      </w:r>
      <w:r>
        <w:rPr>
          <w:rFonts w:ascii="Trebuchet MS"/>
          <w:sz w:val="24"/>
          <w:szCs w:val="24"/>
          <w:rtl w:val="0"/>
          <w:lang w:val="fr-FR"/>
        </w:rPr>
        <w:t xml:space="preserve">BSU policy on Minimum Blackboard Presence stipulates that the following items </w:t>
        <w:tab/>
        <w:t>must be located in Blackboard for each course: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rFonts w:ascii="Trebuchet MS"/>
          <w:sz w:val="24"/>
          <w:szCs w:val="24"/>
          <w:rtl w:val="0"/>
          <w:lang w:val="fr-FR"/>
        </w:rPr>
        <w:tab/>
        <w:t>1. Syllabus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rFonts w:ascii="Trebuchet MS"/>
          <w:sz w:val="24"/>
          <w:szCs w:val="24"/>
          <w:rtl w:val="0"/>
          <w:lang w:val="fr-FR"/>
        </w:rPr>
        <w:tab/>
        <w:t>2. Attendance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rFonts w:ascii="Trebuchet MS"/>
          <w:sz w:val="24"/>
          <w:szCs w:val="24"/>
          <w:rtl w:val="0"/>
          <w:lang w:val="fr-FR"/>
        </w:rPr>
        <w:tab/>
        <w:t>3. Grades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rtl w:val="0"/>
          <w:lang w:val="fr-FR"/>
        </w:rPr>
        <w:tab/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  <w:r>
        <w:rPr>
          <w:rFonts w:ascii="Trebuchet MS"/>
          <w:sz w:val="24"/>
          <w:szCs w:val="24"/>
          <w:rtl w:val="0"/>
          <w:lang w:val="fr-FR"/>
        </w:rPr>
        <w:tab/>
        <w:t xml:space="preserve">Students may view the syllabus, attendance and grades via the student view for </w:t>
        <w:tab/>
        <w:t xml:space="preserve">the course in Blackboard. Additional course materials may also be available </w:t>
        <w:tab/>
        <w:tab/>
        <w:t>through Blackboard at the instructor</w:t>
      </w:r>
      <w:r>
        <w:rPr>
          <w:rFonts w:hAnsi="Trebuchet MS" w:hint="default"/>
          <w:sz w:val="24"/>
          <w:szCs w:val="24"/>
          <w:rtl w:val="0"/>
          <w:lang w:val="fr-FR"/>
        </w:rPr>
        <w:t>’</w:t>
      </w:r>
      <w:r>
        <w:rPr>
          <w:rFonts w:ascii="Trebuchet MS"/>
          <w:sz w:val="24"/>
          <w:szCs w:val="24"/>
          <w:rtl w:val="0"/>
          <w:lang w:val="fr-FR"/>
        </w:rPr>
        <w:t>s discretion.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</w:p>
    <w:p>
      <w:pPr>
        <w:pStyle w:val="Body A"/>
        <w:spacing w:after="0" w:line="240" w:lineRule="auto"/>
        <w:rPr>
          <w:i w:val="1"/>
          <w:iCs w:val="1"/>
          <w:sz w:val="24"/>
          <w:szCs w:val="24"/>
          <w:lang w:val="fr-FR"/>
        </w:rPr>
      </w:pPr>
      <w:r>
        <w:rPr>
          <w:rFonts w:ascii="Trebuchet MS"/>
          <w:i w:val="1"/>
          <w:iCs w:val="1"/>
          <w:sz w:val="24"/>
          <w:szCs w:val="24"/>
          <w:rtl w:val="0"/>
          <w:lang w:val="fr-FR"/>
        </w:rPr>
        <w:tab/>
        <w:t>[Note for faculty member on details of the requirement for Minimum Black</w:t>
        <w:tab/>
        <w:tab/>
        <w:t>board Presence - this link does not need to appear in the syllabus]</w:t>
      </w:r>
    </w:p>
    <w:p>
      <w:pPr>
        <w:pStyle w:val="Body A"/>
        <w:spacing w:after="0" w:line="240" w:lineRule="auto"/>
        <w:rPr>
          <w:sz w:val="24"/>
          <w:szCs w:val="24"/>
          <w:lang w:val="fr-FR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sz w:val="24"/>
          <w:szCs w:val="24"/>
          <w:rtl w:val="0"/>
          <w:lang w:val="fr-FR"/>
        </w:rPr>
        <w:tab/>
      </w:r>
      <w:hyperlink r:id="rId4" w:history="1">
        <w:r>
          <w:rPr>
            <w:rStyle w:val="Hyperlink.0"/>
            <w:rFonts w:ascii="Trebuchet MS"/>
            <w:sz w:val="22"/>
            <w:szCs w:val="22"/>
            <w:u w:val="single"/>
            <w:rtl w:val="0"/>
            <w:lang w:val="en-US"/>
          </w:rPr>
          <w:t>https://www.bowiestate.edu/academics-research/provost-and-vice-president-</w:t>
        </w:r>
      </w:hyperlink>
      <w:r>
        <w:rPr>
          <w:sz w:val="24"/>
          <w:szCs w:val="24"/>
          <w:rtl w:val="0"/>
          <w:lang w:val="fr-FR"/>
        </w:rPr>
        <w:tab/>
        <w:tab/>
        <w:tab/>
      </w:r>
      <w:r>
        <w:rPr>
          <w:rFonts w:ascii="Trebuchet MS"/>
          <w:sz w:val="24"/>
          <w:szCs w:val="24"/>
          <w:rtl w:val="0"/>
          <w:lang w:val="fr-FR"/>
        </w:rPr>
        <w:t xml:space="preserve">for/academic-computing-and-online-/instructors-guide-to-minimum-p/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Course description/objectives: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At minimum, please insert the course </w:t>
      </w:r>
      <w:r>
        <w:rPr>
          <w:color w:val="808080"/>
          <w:sz w:val="24"/>
          <w:szCs w:val="24"/>
          <w:u w:color="808080"/>
          <w:rtl w:val="0"/>
        </w:rPr>
        <w:tab/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description from the most recent BSU course catalog located at </w:t>
      </w:r>
      <w:r>
        <w:rPr>
          <w:color w:val="808080"/>
          <w:sz w:val="24"/>
          <w:szCs w:val="24"/>
          <w:u w:color="808080"/>
          <w:rtl w:val="0"/>
        </w:rPr>
        <w:tab/>
        <w:tab/>
        <w:tab/>
        <w:tab/>
      </w:r>
      <w:hyperlink r:id="rId5" w:history="1">
        <w:r>
          <w:rPr>
            <w:rStyle w:val="Hyperlink.1"/>
            <w:rFonts w:ascii="Trebuchet MS"/>
            <w:sz w:val="24"/>
            <w:szCs w:val="24"/>
            <w:u w:val="single"/>
            <w:rtl w:val="0"/>
            <w:lang w:val="en-US"/>
          </w:rPr>
          <w:t>bowiestate.edu</w:t>
        </w:r>
      </w:hyperlink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. Preferably, provide a more complete description about the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course content, why the course is important, instructional method (large </w:t>
        <w:tab/>
      </w:r>
      <w:r>
        <w:rPr>
          <w:color w:val="808080"/>
          <w:sz w:val="24"/>
          <w:szCs w:val="24"/>
          <w:u w:color="808080"/>
          <w:rtl w:val="0"/>
        </w:rPr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class with small discussion groups, hybrid course, etc.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sz w:val="24"/>
          <w:szCs w:val="24"/>
          <w:rtl w:val="0"/>
        </w:rPr>
        <w:tab/>
        <w:t>Course learning outcomes/goals: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List your expectations as to what the students </w:t>
      </w:r>
      <w:r>
        <w:rPr>
          <w:color w:val="808080"/>
          <w:sz w:val="24"/>
          <w:szCs w:val="24"/>
          <w:u w:color="808080"/>
          <w:rtl w:val="0"/>
        </w:rPr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will know or be able to do as a result of the course.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>[Examples - from ENGL 102 syllabus]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>1. Evaluate and use sources in the development of an argumentative essay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 xml:space="preserve">2. Demonstrate improvement in critical reading skills, by identifying, defining, </w:t>
      </w:r>
      <w:r>
        <w:rPr>
          <w:color w:val="808080"/>
          <w:sz w:val="24"/>
          <w:szCs w:val="24"/>
          <w:u w:color="808080"/>
          <w:rtl w:val="0"/>
          <w:lang w:val="en-US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and locating the formal elements of argument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>3. Demonstrate proficiency in organizing, controlling, and developing the for-</w:t>
        <w:tab/>
        <w:tab/>
        <w:t xml:space="preserve">mal essay with an emphasis on argumentation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>4. Document according to MLA Style, both in-text and in a Works Cited page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ab/>
        <w:t xml:space="preserve">5. Edit and proofread paragraphs and essays to correct common errors in </w:t>
      </w:r>
      <w:r>
        <w:rPr>
          <w:color w:val="808080"/>
          <w:sz w:val="24"/>
          <w:szCs w:val="24"/>
          <w:u w:color="808080"/>
          <w:rtl w:val="0"/>
          <w:lang w:val="en-US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grammar, mechanics, and usage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  <w:lang w:val="en-US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General Education competencies: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List the general education competencies  of </w:t>
        <w:tab/>
        <w:tab/>
        <w:t>what students will know or be able to do as a result of the course.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Emerging Issue: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Describe how your class is incorporating BSU</w:t>
      </w:r>
      <w:r>
        <w:rPr>
          <w:rFonts w:hAnsi="Trebuchet MS" w:hint="default"/>
          <w:color w:val="808080"/>
          <w:sz w:val="24"/>
          <w:szCs w:val="24"/>
          <w:u w:color="808080"/>
          <w:rtl w:val="0"/>
          <w:lang w:val="en-US"/>
        </w:rPr>
        <w:t>’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s current </w:t>
      </w:r>
      <w:r>
        <w:rPr>
          <w:rFonts w:hAnsi="Trebuchet MS" w:hint="default"/>
          <w:color w:val="808080"/>
          <w:sz w:val="24"/>
          <w:szCs w:val="24"/>
          <w:u w:color="808080"/>
          <w:rtl w:val="0"/>
          <w:lang w:val="en-US"/>
        </w:rPr>
        <w:t>“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emerg-</w:t>
        <w:tab/>
        <w:tab/>
        <w:t>ing issue</w:t>
      </w:r>
      <w:r>
        <w:rPr>
          <w:rFonts w:hAnsi="Trebuchet MS" w:hint="default"/>
          <w:color w:val="808080"/>
          <w:sz w:val="24"/>
          <w:szCs w:val="24"/>
          <w:u w:color="808080"/>
          <w:rtl w:val="0"/>
          <w:lang w:val="en-US"/>
        </w:rPr>
        <w:t xml:space="preserve">”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of climate change/global warming.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Course calendar/schedule: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List topics to be covered by day or week, due dates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for major exams and assignments, any events requiring student attendance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(speaker series, etc.): </w:t>
      </w:r>
    </w:p>
    <w:p>
      <w:pPr>
        <w:pStyle w:val="Body A"/>
        <w:widowControl w:val="0"/>
        <w:spacing w:after="0" w:line="240" w:lineRule="auto"/>
        <w:rPr>
          <w:color w:val="808080"/>
          <w:sz w:val="24"/>
          <w:szCs w:val="24"/>
          <w:u w:color="808080"/>
        </w:rPr>
      </w:pPr>
    </w:p>
    <w:tbl>
      <w:tblPr>
        <w:tblW w:w="9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20"/>
        <w:gridCol w:w="3120"/>
        <w:gridCol w:w="3120"/>
      </w:tblGrid>
      <w:tr>
        <w:tblPrEx>
          <w:shd w:val="clear" w:color="auto" w:fill="auto"/>
        </w:tblPrEx>
        <w:trPr>
          <w:trHeight w:val="284" w:hRule="atLeast"/>
        </w:trPr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nl-NL"/>
              </w:rPr>
              <w:t>Week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Assignment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s-ES_tradnl"/>
              </w:rPr>
              <w:t>Due Date(s)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EXAMPLE:</w:t>
            </w:r>
          </w:p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January 25 - 31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Read Chapter 1 in Wood, 8th Ed.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January 31 at 5pm - Take on-line Quiz #1 in Wood, 8th Ed.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1 - 7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8 - 14</w:t>
            </w:r>
          </w:p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color w:val="808080"/>
          <w:sz w:val="24"/>
          <w:szCs w:val="24"/>
          <w:u w:color="808080"/>
          <w:rtl w:val="0"/>
        </w:rPr>
        <w:tab/>
      </w:r>
    </w:p>
    <w:p>
      <w:pPr>
        <w:pStyle w:val="Body A"/>
        <w:spacing w:after="0" w:line="240" w:lineRule="auto"/>
      </w:pPr>
      <w:r>
        <w:rPr>
          <w:color w:val="808080"/>
          <w:sz w:val="24"/>
          <w:szCs w:val="24"/>
          <w:u w:color="808080"/>
        </w:rPr>
        <w:br w:type="page"/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rFonts w:ascii="Trebuchet MS"/>
          <w:sz w:val="24"/>
          <w:szCs w:val="24"/>
          <w:rtl w:val="0"/>
          <w:lang w:val="en-US"/>
        </w:rPr>
        <w:t>2016-201</w:t>
      </w:r>
      <w:r>
        <w:rPr>
          <w:rFonts w:ascii="Trebuchet MS"/>
          <w:sz w:val="24"/>
          <w:szCs w:val="24"/>
          <w:rtl w:val="0"/>
          <w:lang w:val="en-US"/>
        </w:rPr>
        <w:t>7</w:t>
      </w:r>
      <w:r>
        <w:rPr>
          <w:rFonts w:ascii="Trebuchet MS"/>
          <w:sz w:val="24"/>
          <w:szCs w:val="24"/>
          <w:rtl w:val="0"/>
          <w:lang w:val="en-US"/>
        </w:rPr>
        <w:t xml:space="preserve"> Academic Calendar - Major Dates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  <w:lang w:val="en-US"/>
        </w:rPr>
        <w:t>(NOTE THAT THESE DATES ARE SUBJECT TO CHANGE)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</w:rPr>
      </w:pPr>
      <w:hyperlink r:id="rId6" w:history="1">
        <w:r>
          <w:rPr>
            <w:rStyle w:val="Hyperlink.2"/>
            <w:rFonts w:ascii="Trebuchet MS"/>
            <w:color w:val="808080"/>
            <w:sz w:val="24"/>
            <w:szCs w:val="24"/>
            <w:u w:val="single" w:color="808080"/>
            <w:rtl w:val="0"/>
            <w:lang w:val="en-US"/>
          </w:rPr>
          <w:t>https://www.bowiestate.edu/files/resources/bsu_2016-17_academic-calendar_update_dec-5.pdf</w:t>
        </w:r>
      </w:hyperlink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 </w:t>
      </w:r>
    </w:p>
    <w:p>
      <w:pPr>
        <w:pStyle w:val="Body A"/>
        <w:widowControl w:val="0"/>
        <w:spacing w:after="0" w:line="240" w:lineRule="auto"/>
        <w:rPr>
          <w:color w:val="808080"/>
          <w:sz w:val="24"/>
          <w:szCs w:val="24"/>
          <w:u w:color="808080"/>
          <w:rtl w:val="0"/>
        </w:rPr>
      </w:pPr>
    </w:p>
    <w:tbl>
      <w:tblPr>
        <w:tblW w:w="909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31"/>
        <w:gridCol w:w="6665"/>
      </w:tblGrid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fr-FR"/>
              </w:rPr>
              <w:t>Important Dates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Activity/Deadline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January 25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First day of classes (regular and 1st 8-week session)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January 25-31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Late registration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January 31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Add/Drop or register for classes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8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Spring 2017 convocation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9, 10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English Proficiency Exam - 1st eight-week session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17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apply for May 2017 graduation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February 17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withdraw from 1st eight-week courses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3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remove Fall 2016 incomplete grades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11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Graduate Comprehensive Qualifying Examination</w:t>
            </w:r>
          </w:p>
        </w:tc>
      </w:tr>
      <w:tr>
        <w:tblPrEx>
          <w:shd w:val="clear" w:color="auto" w:fill="auto"/>
        </w:tblPrEx>
        <w:trPr>
          <w:trHeight w:val="73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13-17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Mid-term evaluation for undergraduates</w:t>
            </w:r>
          </w:p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Mid-term grades posted 72 hours after examination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17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End of 1st eight-week classes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20-24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e-DE"/>
              </w:rPr>
              <w:t>Spring break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27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fr-FR"/>
              </w:rPr>
              <w:t>Classes resume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27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2nd eight-week classes begin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March 31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for Add/Drop for 2nd eight-week session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6, 7, 8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English Proficiency Exam - 2nd eight-week session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10-14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Advisement week (undergraduates)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12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Founder</w:t>
            </w:r>
            <w:r>
              <w:rPr>
                <w:rFonts w:ascii="Arial Unicode MS" w:cs="Arial Unicode MS" w:hAnsi="Helvetica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fr-FR"/>
              </w:rPr>
              <w:t>’</w:t>
            </w: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s Day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14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withdraw with (W) or change from Credit to Audit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17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Summer/Fall 2017 registration begins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21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to withdraw from 2nd eight-week session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April 26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nl-NL"/>
              </w:rPr>
              <w:t>Career Fair 1-4pm in McKeldin Gym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5-11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Final exams for May 2017 Graduation candidates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11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Last day of classes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12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Grades for graduating students due by NOON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12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Reading Day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15-19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Graduation clearance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15-19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Final exams for continuing students - grades due within 72 hours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19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Graduation rehearsal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19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End of 2nd eight-week session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22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fr-FR"/>
              </w:rPr>
              <w:t>Commencement</w:t>
            </w:r>
          </w:p>
        </w:tc>
      </w:tr>
      <w:tr>
        <w:tblPrEx>
          <w:shd w:val="clear" w:color="auto" w:fill="auto"/>
        </w:tblPrEx>
        <w:trPr>
          <w:trHeight w:val="284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23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End of semester</w:t>
            </w:r>
          </w:p>
        </w:tc>
      </w:tr>
      <w:tr>
        <w:tblPrEx>
          <w:shd w:val="clear" w:color="auto" w:fill="auto"/>
        </w:tblPrEx>
        <w:trPr>
          <w:trHeight w:val="490" w:hRule="atLeast"/>
        </w:trPr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May 26</w:t>
            </w:r>
          </w:p>
        </w:tc>
        <w:tc>
          <w:tcPr>
            <w:tcW w:type="dxa" w:w="66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Final grades for non-graduating students due by 5pm</w:t>
            </w:r>
          </w:p>
        </w:tc>
      </w:tr>
    </w:tbl>
    <w:p>
      <w:pPr>
        <w:pStyle w:val="Body A"/>
        <w:widowControl w:val="0"/>
        <w:spacing w:after="0" w:line="240" w:lineRule="auto"/>
        <w:rPr>
          <w:color w:val="808080"/>
          <w:sz w:val="24"/>
          <w:szCs w:val="24"/>
          <w:u w:color="808080"/>
          <w:rtl w:val="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  <w:rtl w:val="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Course Policies: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The following are policies related to this course. 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  <w:rtl w:val="0"/>
          <w:lang w:val="fr-FR"/>
        </w:rPr>
        <w:tab/>
        <w:t>1. Attendance/lateness</w:t>
      </w:r>
      <w:r>
        <w:rPr>
          <w:rFonts w:ascii="Trebuchet MS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Provide information on your attendance/lateness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policy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spacing w:after="0" w:line="240" w:lineRule="auto"/>
        <w:rPr>
          <w:sz w:val="24"/>
          <w:szCs w:val="24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2. Class participation</w:t>
      </w:r>
      <w:r>
        <w:rPr>
          <w:rFonts w:ascii="Trebuchet MS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Provide information on whether class participation is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required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3. Grading</w:t>
      </w:r>
      <w:r>
        <w:rPr>
          <w:rFonts w:ascii="Trebuchet MS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Provide a breakdown of grades - ie - 30% class participation, 30% </w:t>
      </w:r>
      <w:r>
        <w:rPr>
          <w:color w:val="808080"/>
          <w:sz w:val="24"/>
          <w:szCs w:val="24"/>
          <w:u w:color="808080"/>
          <w:rtl w:val="0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midterm exam, 40% final exam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>4. Missed exams or assignments</w:t>
      </w:r>
      <w:r>
        <w:rPr>
          <w:rFonts w:ascii="Trebuchet MS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Provide policy on make-up of missed exams or </w:t>
        <w:tab/>
        <w:t>assignments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</w:p>
    <w:p>
      <w:pPr>
        <w:pStyle w:val="Body A"/>
        <w:spacing w:after="0" w:line="240" w:lineRule="auto"/>
        <w:rPr>
          <w:rFonts w:ascii="Arial" w:cs="Arial" w:hAnsi="Arial" w:eastAsia="Arial"/>
          <w:color w:val="333333"/>
          <w:sz w:val="24"/>
          <w:szCs w:val="24"/>
          <w:u w:color="333333"/>
          <w:rtl w:val="0"/>
          <w:lang w:val="en-US"/>
        </w:rPr>
      </w:pPr>
      <w:r>
        <w:rPr>
          <w:rFonts w:ascii="Trebuchet MS"/>
          <w:sz w:val="24"/>
          <w:szCs w:val="24"/>
          <w:rtl w:val="0"/>
        </w:rPr>
        <w:tab/>
        <w:t>5. Plagiarism/Academic dishonesty</w:t>
      </w:r>
      <w:r>
        <w:rPr>
          <w:rFonts w:ascii="Trebuchet MS"/>
          <w:sz w:val="24"/>
          <w:szCs w:val="24"/>
          <w:rtl w:val="0"/>
          <w:lang w:val="en-US"/>
        </w:rPr>
        <w:t xml:space="preserve"> - </w:t>
      </w:r>
      <w:r>
        <w:rPr>
          <w:rFonts w:ascii="Trebuchet MS"/>
          <w:b w:val="1"/>
          <w:bCs w:val="1"/>
          <w:sz w:val="24"/>
          <w:szCs w:val="24"/>
          <w:rtl w:val="0"/>
          <w:lang w:val="en-US"/>
        </w:rPr>
        <w:t>From the BSU Student Handbook</w:t>
      </w:r>
      <w:r>
        <w:rPr>
          <w:rFonts w:ascii="Trebuchet MS"/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Academic dishonesty is defined to include any form of cheating and/or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plagiarism. Cheating includes, but is not limited to, such acts as </w:t>
      </w:r>
      <w:r>
        <w:rPr>
          <w:rFonts w:hAnsi="Arial" w:hint="default"/>
          <w:color w:val="333333"/>
          <w:sz w:val="24"/>
          <w:szCs w:val="24"/>
          <w:u w:color="333333"/>
          <w:rtl w:val="0"/>
          <w:lang w:val="en-US"/>
        </w:rPr>
        <w:t> </w:t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stealing or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altering testing instruments; falsifying the identity of persons for any academic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purpose; offering, giving or receiving unauthorized assistance on an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examination, quiz or other written or oral material in a course; or falsifying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>information on any type of academic record.</w:t>
      </w:r>
      <w:r>
        <w:rPr>
          <w:rFonts w:hAnsi="Arial" w:hint="default"/>
          <w:color w:val="333333"/>
          <w:sz w:val="24"/>
          <w:szCs w:val="24"/>
          <w:u w:color="333333"/>
          <w:rtl w:val="0"/>
          <w:lang w:val="en-US"/>
        </w:rPr>
        <w:t> </w:t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Plagiarism is the presentation of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written or oral material in a manner which conceals the rue source of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documentary material; or the presentation of materials which uses hypotheses,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conclusions, evidence, data, or the like, in a way that the student appears to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have done work which he/she did not, in fact, do. In cases involving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academic dishonesty, a failing grade or a grade of zero(0) for either an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assignment and/or a course may be administered. Students who are expelled or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suspended for reasons of academic dishonesty are not admissible to other </w:t>
      </w: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</w:rPr>
        <w:tab/>
        <w:tab/>
      </w:r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>institutions within the University System of Maryland. See BSU Student Hand</w:t>
        <w:tab/>
        <w:tab/>
        <w:t xml:space="preserve">book for more detailed information. Each student is responsible for familiarizing </w:t>
        <w:tab/>
        <w:tab/>
        <w:t>himself/herself with these policies, and adhering to the policies.</w:t>
      </w:r>
    </w:p>
    <w:p>
      <w:pPr>
        <w:pStyle w:val="Body A"/>
        <w:spacing w:after="0" w:line="240" w:lineRule="auto"/>
        <w:rPr>
          <w:rFonts w:ascii="Arial" w:cs="Arial" w:hAnsi="Arial" w:eastAsia="Arial"/>
          <w:color w:val="333333"/>
          <w:sz w:val="24"/>
          <w:szCs w:val="24"/>
          <w:u w:color="333333"/>
        </w:rPr>
      </w:pPr>
      <w:r>
        <w:rPr>
          <w:rFonts w:ascii="Arial" w:cs="Arial" w:hAnsi="Arial" w:eastAsia="Arial"/>
          <w:color w:val="333333"/>
          <w:sz w:val="24"/>
          <w:szCs w:val="24"/>
          <w:u w:color="333333"/>
          <w:rtl w:val="0"/>
          <w:lang w:val="en-US"/>
        </w:rPr>
        <w:tab/>
      </w:r>
      <w:hyperlink r:id="rId7" w:history="1">
        <w:r>
          <w:rPr>
            <w:rStyle w:val="Hyperlink.3"/>
            <w:rFonts w:ascii="Trebuchet MS"/>
            <w:rtl w:val="0"/>
            <w:lang w:val="en-US"/>
          </w:rPr>
          <w:t>https://www.bowiestate.edu/files/resources/bsu_-2016_2017_catalog_final_.pdf</w:t>
        </w:r>
      </w:hyperlink>
      <w:r>
        <w:rPr>
          <w:rFonts w:ascii="Arial"/>
          <w:color w:val="333333"/>
          <w:sz w:val="24"/>
          <w:szCs w:val="24"/>
          <w:u w:color="333333"/>
          <w:rtl w:val="0"/>
          <w:lang w:val="en-US"/>
        </w:rPr>
        <w:t xml:space="preserve"> </w:t>
      </w:r>
    </w:p>
    <w:p>
      <w:pPr>
        <w:pStyle w:val="Body A"/>
        <w:spacing w:after="0" w:line="240" w:lineRule="auto"/>
        <w:rPr>
          <w:rFonts w:ascii="Arial" w:cs="Arial" w:hAnsi="Arial" w:eastAsia="Arial"/>
          <w:color w:val="333333"/>
          <w:sz w:val="24"/>
          <w:szCs w:val="24"/>
          <w:u w:color="333333"/>
        </w:rPr>
      </w:pP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rFonts w:ascii="Trebuchet MS"/>
          <w:sz w:val="24"/>
          <w:szCs w:val="24"/>
          <w:rtl w:val="0"/>
        </w:rPr>
        <w:tab/>
        <w:t xml:space="preserve">6. Support services available - </w:t>
      </w:r>
      <w:r>
        <w:rPr>
          <w:rFonts w:ascii="Trebuchet MS"/>
          <w:sz w:val="24"/>
          <w:szCs w:val="24"/>
          <w:rtl w:val="0"/>
          <w:lang w:val="en-US"/>
        </w:rPr>
        <w:t xml:space="preserve">Disability Support Services - 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  <w:hyperlink r:id="rId8" w:history="1">
        <w:r>
          <w:rPr>
            <w:rStyle w:val="Hyperlink.4"/>
            <w:rFonts w:ascii="Trebuchet MS"/>
            <w:sz w:val="18"/>
            <w:szCs w:val="18"/>
            <w:u w:val="single"/>
            <w:rtl w:val="0"/>
            <w:lang w:val="en-US"/>
          </w:rPr>
          <w:t>https://www.bowiestate.edu/academics-research/support-services/disability-support-services/</w:t>
        </w:r>
      </w:hyperlink>
      <w:r>
        <w:rPr>
          <w:rFonts w:ascii="Trebuchet MS"/>
          <w:sz w:val="18"/>
          <w:szCs w:val="18"/>
          <w:rtl w:val="0"/>
          <w:lang w:val="en-US"/>
        </w:rPr>
        <w:t xml:space="preserve">. 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The mission of Disability Support Services (DSS) is to ensure that students with </w:t>
      </w: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disabilities have full access to all programs and services at Bowie State Univer-</w:t>
        <w:tab/>
        <w:tab/>
        <w:t>sity.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The office coordinates services that impact directly students who have        </w:t>
        <w:tab/>
        <w:tab/>
        <w:t>disabilities. These services are based on the specific needs of individuals ac</w:t>
      </w: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cording to their disabilities. Services consist of, but are not limited to, notif-  </w:t>
        <w:tab/>
        <w:tab/>
        <w:t>ication to professors regarding recommended accommodations for courses, ex</w:t>
      </w: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tended time on tests, note takers, scribes and readers, taped texts, alternative </w:t>
      </w: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testing, consultation with professors, physicians, psychologists and other       </w:t>
        <w:tab/>
        <w:tab/>
        <w:t>specialists, vocational rehabilitation referrals, and sign language interpreters.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rFonts w:ascii="Trebuchet MS"/>
          <w:sz w:val="24"/>
          <w:szCs w:val="24"/>
          <w:rtl w:val="0"/>
        </w:rPr>
        <w:tab/>
        <w:t>Contact information for Disability Support Services: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  </w:t>
        <w:tab/>
        <w:t>Michael S. Hughes, Coordinator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Disability Support Services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Thurgood Marshall Library, lower-level, RM#078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Phone: 301-860-4067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Fax: 301-860-4086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>Email: mhughes@bowiestate.edu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</w:rPr>
        <w:tab/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Disability Support Services (DSS) houses the ADA Resource Center      </w:t>
        <w:tab/>
        <w:tab/>
        <w:tab/>
        <w:t xml:space="preserve">(adaptive technology lab), located in the Thurgood Marshall Library lower level </w:t>
        <w:tab/>
        <w:tab/>
        <w:t xml:space="preserve">RM# 092-E. The Adaptive Technology Lab provides a supportive and accessible </w:t>
      </w:r>
      <w:r>
        <w:rPr>
          <w:sz w:val="24"/>
          <w:szCs w:val="24"/>
          <w:rtl w:val="0"/>
        </w:rPr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environment with the latest technology and software for students with </w:t>
      </w:r>
      <w:r>
        <w:rPr>
          <w:sz w:val="24"/>
          <w:szCs w:val="24"/>
          <w:rtl w:val="0"/>
        </w:rPr>
        <w:tab/>
        <w:tab/>
        <w:tab/>
      </w:r>
      <w:r>
        <w:rPr>
          <w:rFonts w:ascii="Trebuchet MS"/>
          <w:sz w:val="24"/>
          <w:szCs w:val="24"/>
          <w:rtl w:val="0"/>
          <w:lang w:val="en-US"/>
        </w:rPr>
        <w:t>disabilities to study and meet a range of different academic needs.</w:t>
      </w:r>
    </w:p>
    <w:p>
      <w:pPr>
        <w:pStyle w:val="Body A"/>
        <w:spacing w:after="0" w:line="240" w:lineRule="auto"/>
        <w:rPr>
          <w:sz w:val="24"/>
          <w:szCs w:val="24"/>
          <w:rtl w:val="0"/>
        </w:rPr>
      </w:pPr>
    </w:p>
    <w:p>
      <w:pPr>
        <w:pStyle w:val="Body A"/>
        <w:spacing w:after="0" w:line="240" w:lineRule="auto"/>
        <w:rPr>
          <w:sz w:val="24"/>
          <w:szCs w:val="24"/>
          <w:rtl w:val="0"/>
        </w:rPr>
      </w:pPr>
    </w:p>
    <w:p>
      <w:pPr>
        <w:pStyle w:val="Body A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 xml:space="preserve">A variety of services are available to Bowie State University students.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Click </w:t>
      </w:r>
      <w:r>
        <w:rPr>
          <w:color w:val="808080"/>
          <w:sz w:val="24"/>
          <w:szCs w:val="24"/>
          <w:u w:color="808080"/>
          <w:rtl w:val="0"/>
          <w:lang w:val="en-US"/>
        </w:rPr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here to enter text. 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</w:r>
      <w:r>
        <w:rPr>
          <w:rFonts w:ascii="Trebuchet MS"/>
          <w:sz w:val="24"/>
          <w:szCs w:val="24"/>
          <w:rtl w:val="0"/>
          <w:lang w:val="en-US"/>
        </w:rPr>
        <w:t>(</w:t>
      </w:r>
      <w:hyperlink r:id="rId9" w:history="1">
        <w:r>
          <w:rPr>
            <w:rStyle w:val="Hyperlink.1"/>
            <w:rFonts w:ascii="Trebuchet MS"/>
            <w:sz w:val="24"/>
            <w:szCs w:val="24"/>
            <w:u w:val="single"/>
            <w:rtl w:val="0"/>
            <w:lang w:val="en-US"/>
          </w:rPr>
          <w:t>https://www.bowiestate.edu/academics-research/support-</w:t>
        </w:r>
      </w:hyperlink>
      <w:r>
        <w:rPr>
          <w:rFonts w:ascii="Trebuchet MS"/>
          <w:sz w:val="24"/>
          <w:szCs w:val="24"/>
          <w:rtl w:val="0"/>
          <w:lang w:val="en-US"/>
        </w:rPr>
        <w:t>services/):</w:t>
      </w:r>
    </w:p>
    <w:p>
      <w:pPr>
        <w:pStyle w:val="Body A"/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  <w:rtl w:val="0"/>
        </w:rPr>
        <w:tab/>
        <w:tab/>
        <w:t xml:space="preserve">a. Computer labs - Computers are available for student use in the </w:t>
      </w:r>
      <w:r>
        <w:rPr>
          <w:sz w:val="24"/>
          <w:szCs w:val="24"/>
          <w:rtl w:val="0"/>
        </w:rPr>
        <w:tab/>
        <w:tab/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Thurgood Marshall Library on the first floor, and in the Writing Center </w:t>
        <w:tab/>
        <w:tab/>
        <w:tab/>
        <w:t xml:space="preserve">located in the MLK Building.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Click here to enter text.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992"/>
        </w:tabs>
        <w:spacing w:after="0" w:line="240" w:lineRule="auto"/>
        <w:rPr>
          <w:sz w:val="24"/>
          <w:szCs w:val="24"/>
        </w:rPr>
      </w:pPr>
      <w:r>
        <w:rPr>
          <w:rFonts w:ascii="Trebuchet MS"/>
          <w:sz w:val="24"/>
          <w:szCs w:val="24"/>
          <w:rtl w:val="0"/>
        </w:rPr>
        <w:tab/>
        <w:tab/>
        <w:t xml:space="preserve">b. Counseling services 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992"/>
        </w:tabs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sz w:val="24"/>
          <w:szCs w:val="24"/>
          <w:rtl w:val="0"/>
        </w:rPr>
        <w:tab/>
        <w:tab/>
      </w:r>
      <w:hyperlink r:id="rId10" w:history="1">
        <w:r>
          <w:rPr>
            <w:rStyle w:val="Hyperlink.1"/>
            <w:rFonts w:ascii="Trebuchet MS"/>
            <w:sz w:val="24"/>
            <w:szCs w:val="24"/>
            <w:u w:val="single"/>
            <w:rtl w:val="0"/>
            <w:lang w:val="en-US"/>
          </w:rPr>
          <w:t>https://www.bowiestate.edu/campus-life/counseling-</w:t>
        </w:r>
      </w:hyperlink>
      <w:r>
        <w:rPr>
          <w:sz w:val="24"/>
          <w:szCs w:val="24"/>
          <w:rtl w:val="0"/>
        </w:rPr>
        <w:tab/>
        <w:tab/>
        <w:tab/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services/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Click here to enter text.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ab/>
        <w:t>c. Disability support services - https://www.bowiestate.edu/academics-</w:t>
      </w:r>
      <w:r>
        <w:rPr>
          <w:sz w:val="24"/>
          <w:szCs w:val="24"/>
          <w:rtl w:val="0"/>
        </w:rPr>
        <w:tab/>
        <w:tab/>
        <w:tab/>
      </w:r>
      <w:r>
        <w:rPr>
          <w:rFonts w:ascii="Trebuchet MS"/>
          <w:sz w:val="24"/>
          <w:szCs w:val="24"/>
          <w:rtl w:val="0"/>
          <w:lang w:val="en-US"/>
        </w:rPr>
        <w:t xml:space="preserve">research/support-services/disability-support-services/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 xml:space="preserve">Click here to </w:t>
      </w:r>
      <w:r>
        <w:rPr>
          <w:color w:val="808080"/>
          <w:sz w:val="24"/>
          <w:szCs w:val="24"/>
          <w:u w:color="808080"/>
          <w:rtl w:val="0"/>
        </w:rPr>
        <w:tab/>
        <w:tab/>
        <w:tab/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enter text.</w:t>
      </w:r>
    </w:p>
    <w:p>
      <w:pPr>
        <w:pStyle w:val="Body A"/>
        <w:spacing w:after="0" w:line="240" w:lineRule="auto"/>
        <w:rPr>
          <w:color w:val="808080"/>
          <w:sz w:val="24"/>
          <w:szCs w:val="24"/>
          <w:u w:color="808080"/>
        </w:rPr>
      </w:pPr>
      <w:r>
        <w:rPr>
          <w:rFonts w:ascii="Trebuchet MS"/>
          <w:sz w:val="24"/>
          <w:szCs w:val="24"/>
          <w:rtl w:val="0"/>
        </w:rPr>
        <w:tab/>
        <w:tab/>
        <w:t>d. Office of Student Success - https://www.bowiestate.edu/academics-</w:t>
        <w:tab/>
        <w:tab/>
        <w:tab/>
        <w:t xml:space="preserve">research/support-services/oss/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Click here to enter text.</w:t>
      </w:r>
    </w:p>
    <w:p>
      <w:pPr>
        <w:pStyle w:val="Body A"/>
        <w:spacing w:after="0" w:line="240" w:lineRule="auto"/>
      </w:pPr>
      <w:r>
        <w:rPr>
          <w:rFonts w:ascii="Trebuchet MS"/>
          <w:sz w:val="24"/>
          <w:szCs w:val="24"/>
          <w:rtl w:val="0"/>
        </w:rPr>
        <w:tab/>
        <w:tab/>
        <w:t>e. Thurgood Marshall Library - https://www.bowiestate.edu/academics-</w:t>
        <w:tab/>
        <w:tab/>
        <w:tab/>
        <w:t>research/library/</w:t>
      </w:r>
      <w:r>
        <w:rPr>
          <w:rFonts w:ascii="Trebuchet MS"/>
          <w:sz w:val="24"/>
          <w:szCs w:val="24"/>
          <w:rtl w:val="0"/>
          <w:lang w:val="en-US"/>
        </w:rPr>
        <w:t xml:space="preserve"> </w:t>
      </w:r>
      <w:r>
        <w:rPr>
          <w:rFonts w:ascii="Trebuchet MS"/>
          <w:color w:val="808080"/>
          <w:sz w:val="24"/>
          <w:szCs w:val="24"/>
          <w:u w:color="808080"/>
          <w:rtl w:val="0"/>
          <w:lang w:val="en-US"/>
        </w:rPr>
        <w:t>Click here to enter text.</w:t>
      </w:r>
    </w:p>
    <w:sectPr>
      <w:headerReference w:type="default" r:id="rId11"/>
      <w:footerReference w:type="default" r:id="rId12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rebuchet MS" w:cs="Trebuchet MS" w:hAnsi="Trebuchet MS" w:eastAsia="Trebuchet MS"/>
      <w:sz w:val="22"/>
      <w:szCs w:val="22"/>
      <w:u w:val="single"/>
      <w:lang w:val="en-US"/>
    </w:rPr>
  </w:style>
  <w:style w:type="character" w:styleId="Hyperlink.1">
    <w:name w:val="Hyperlink.1"/>
    <w:basedOn w:val="None"/>
    <w:next w:val="Hyperlink.1"/>
    <w:rPr>
      <w:rFonts w:ascii="Trebuchet MS" w:cs="Trebuchet MS" w:hAnsi="Trebuchet MS" w:eastAsia="Trebuchet MS"/>
      <w:sz w:val="24"/>
      <w:szCs w:val="24"/>
      <w:u w:val="single"/>
      <w:lang w:val="en-US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nl-NL"/>
    </w:rPr>
  </w:style>
  <w:style w:type="character" w:styleId="Hyperlink.2">
    <w:name w:val="Hyperlink.2"/>
    <w:basedOn w:val="None"/>
    <w:next w:val="Hyperlink.2"/>
    <w:rPr>
      <w:rFonts w:ascii="Trebuchet MS" w:cs="Trebuchet MS" w:hAnsi="Trebuchet MS" w:eastAsia="Trebuchet MS"/>
      <w:color w:val="808080"/>
      <w:sz w:val="24"/>
      <w:szCs w:val="24"/>
      <w:u w:val="single" w:color="808080"/>
      <w:lang w:val="en-US"/>
    </w:rPr>
  </w:style>
  <w:style w:type="character" w:styleId="Hyperlink.3">
    <w:name w:val="Hyperlink.3"/>
    <w:basedOn w:val="Hyperlink"/>
    <w:next w:val="Hyperlink.3"/>
    <w:rPr>
      <w:u w:val="single"/>
    </w:rPr>
  </w:style>
  <w:style w:type="character" w:styleId="Hyperlink.4">
    <w:name w:val="Hyperlink.4"/>
    <w:basedOn w:val="None"/>
    <w:next w:val="Hyperlink.4"/>
    <w:rPr>
      <w:rFonts w:ascii="Trebuchet MS" w:cs="Trebuchet MS" w:hAnsi="Trebuchet MS" w:eastAsia="Trebuchet MS"/>
      <w:sz w:val="18"/>
      <w:szCs w:val="18"/>
      <w:u w:val="singl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https://www.bowiestate.edu/academics-research/provost-and-vice-president-" TargetMode="External"/><Relationship Id="rId5" Type="http://schemas.openxmlformats.org/officeDocument/2006/relationships/hyperlink" Target="http://bowiestate.edu" TargetMode="External"/><Relationship Id="rId6" Type="http://schemas.openxmlformats.org/officeDocument/2006/relationships/hyperlink" Target="https://www.bowiestate.edu/files/resources/bsu_2016-17_academic-calendar_update_dec-5.pdf" TargetMode="External"/><Relationship Id="rId7" Type="http://schemas.openxmlformats.org/officeDocument/2006/relationships/hyperlink" Target="https://www.bowiestate.edu/files/resources/bsu_-2016_2017_catalog_final_.pdf" TargetMode="External"/><Relationship Id="rId8" Type="http://schemas.openxmlformats.org/officeDocument/2006/relationships/hyperlink" Target="https://www.bowiestate.edu/academics-research/support-services/disability-support-services/" TargetMode="External"/><Relationship Id="rId9" Type="http://schemas.openxmlformats.org/officeDocument/2006/relationships/hyperlink" Target="https://www.bowiestate.edu/academics-research/support-" TargetMode="External"/><Relationship Id="rId10" Type="http://schemas.openxmlformats.org/officeDocument/2006/relationships/hyperlink" Target="https://www.bowiestate.edu/campus-life/counseling-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